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5776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24.03.2020                                                                                                                       №366/2020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AF2DC6" w:rsidR="00FA74EF">
        <w:rPr>
          <w:rtl w:val="0"/>
          <w:lang w:val="en"/>
        </w:rPr>
        <w:t>25.03.2020.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822547">
        <w:rPr>
          <w:rFonts w:ascii="Times New Roman" w:hAnsi="Times New Roman"/>
          <w:i/>
          <w:sz w:val="24"/>
          <w:szCs w:val="24"/>
          <w:rtl w:val="0"/>
          <w:lang w:val="en"/>
        </w:rPr>
        <w:t>On approval of the budgets of the committees of the Company's Board of Directors for the 1st half of 2020.</w:t>
      </w:r>
    </w:p>
    <w:p w:rsid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822547">
        <w:rPr>
          <w:rFonts w:ascii="Times New Roman" w:hAnsi="Times New Roman"/>
          <w:i/>
          <w:sz w:val="24"/>
          <w:szCs w:val="24"/>
          <w:rtl w:val="0"/>
          <w:lang w:val="en"/>
        </w:rPr>
        <w:t>On consideration of the results of the Company's Anti-Corruption Monitoring.</w:t>
      </w:r>
    </w:p>
    <w:p w:rsidR="00823487"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9B0A60" w:rsidR="00822547">
        <w:rPr>
          <w:b/>
          <w:rtl w:val="0"/>
          <w:lang w:val="en"/>
        </w:rPr>
        <w:t>On approval of the budgets of the committees of the Company's Board of Directors for the 1st half of 2020.</w:t>
      </w:r>
    </w:p>
    <w:p w:rsidR="00D84A14" w:rsidRPr="00373DE4" w:rsidP="00D84A14">
      <w:pPr>
        <w:widowControl w:val="0"/>
        <w:bidi w:val="0"/>
        <w:jc w:val="both"/>
        <w:rPr>
          <w:b/>
          <w:u w:val="single"/>
        </w:rPr>
      </w:pPr>
      <w:r w:rsidRPr="00373DE4">
        <w:rPr>
          <w:b/>
          <w:u w:val="single"/>
          <w:rtl w:val="0"/>
          <w:lang w:val="en"/>
        </w:rPr>
        <w:t>RESOLUTION:</w:t>
      </w:r>
    </w:p>
    <w:p w:rsidR="00822547" w:rsidRPr="009B0A60" w:rsidP="00822547">
      <w:pPr>
        <w:numPr>
          <w:ilvl w:val="0"/>
          <w:numId w:val="7"/>
        </w:numPr>
        <w:tabs>
          <w:tab w:val="left" w:pos="0"/>
          <w:tab w:val="left" w:pos="851"/>
        </w:tabs>
        <w:bidi w:val="0"/>
        <w:ind w:left="0" w:firstLine="567"/>
        <w:jc w:val="both"/>
      </w:pPr>
      <w:r w:rsidRPr="009B0A60">
        <w:rPr>
          <w:rtl w:val="0"/>
          <w:lang w:val="en"/>
        </w:rPr>
        <w:t>Approve the budget of the Audit Committee of the Company's Board of Directors for the 1st half of 2020 in accordance with Annex No. 1 to this Resolution of the Company's Board of Directors.</w:t>
      </w:r>
    </w:p>
    <w:p w:rsidR="00822547" w:rsidRPr="009B0A60" w:rsidP="00822547">
      <w:pPr>
        <w:numPr>
          <w:ilvl w:val="0"/>
          <w:numId w:val="7"/>
        </w:numPr>
        <w:tabs>
          <w:tab w:val="left" w:pos="0"/>
          <w:tab w:val="left" w:pos="851"/>
        </w:tabs>
        <w:bidi w:val="0"/>
        <w:ind w:left="0" w:firstLine="567"/>
        <w:jc w:val="both"/>
      </w:pPr>
      <w:r w:rsidRPr="009B0A60">
        <w:rPr>
          <w:rtl w:val="0"/>
          <w:lang w:val="en"/>
        </w:rPr>
        <w:t>Approve the budget of the HR and Remuneration Committee of the Company's Board of Directors for the 1st half of 2020 in accordance with Annex No. 2 to this Resolution of the Company's Board of Directors.</w:t>
      </w:r>
    </w:p>
    <w:p w:rsidR="00822547" w:rsidRPr="009B0A60" w:rsidP="00822547">
      <w:pPr>
        <w:numPr>
          <w:ilvl w:val="0"/>
          <w:numId w:val="7"/>
        </w:numPr>
        <w:tabs>
          <w:tab w:val="left" w:pos="0"/>
          <w:tab w:val="left" w:pos="851"/>
        </w:tabs>
        <w:bidi w:val="0"/>
        <w:ind w:left="0" w:firstLine="567"/>
        <w:jc w:val="both"/>
      </w:pPr>
      <w:r w:rsidRPr="009B0A60">
        <w:rPr>
          <w:rtl w:val="0"/>
          <w:lang w:val="en"/>
        </w:rPr>
        <w:t>Approve the budget of the Strategy Committee of the Company's Board of Directors for the 1st half of 2020 in accordance with Annex No. 3 to this Resolution of the Company's Board of Directors.</w:t>
      </w:r>
    </w:p>
    <w:p w:rsidR="00822547" w:rsidP="00822547">
      <w:pPr>
        <w:numPr>
          <w:ilvl w:val="0"/>
          <w:numId w:val="7"/>
        </w:numPr>
        <w:tabs>
          <w:tab w:val="left" w:pos="0"/>
          <w:tab w:val="left" w:pos="851"/>
        </w:tabs>
        <w:bidi w:val="0"/>
        <w:ind w:left="0" w:firstLine="567"/>
        <w:contextualSpacing/>
        <w:jc w:val="both"/>
      </w:pPr>
      <w:r w:rsidRPr="009B0A60">
        <w:rPr>
          <w:rtl w:val="0"/>
          <w:lang w:val="en"/>
        </w:rPr>
        <w:t xml:space="preserve">Approve the budget of the Committee on Technological Connection to Power Grids of the Company's Board of Directors for the 1st half of 2020 in accordance with Annex No. 4 to this Resolution of the Company's Board of Directors. </w:t>
      </w:r>
    </w:p>
    <w:p w:rsidR="00A43254" w:rsidRPr="00822547" w:rsidP="00822547">
      <w:pPr>
        <w:numPr>
          <w:ilvl w:val="0"/>
          <w:numId w:val="7"/>
        </w:numPr>
        <w:tabs>
          <w:tab w:val="left" w:pos="0"/>
          <w:tab w:val="left" w:pos="851"/>
        </w:tabs>
        <w:bidi w:val="0"/>
        <w:ind w:left="0" w:firstLine="567"/>
        <w:contextualSpacing/>
        <w:jc w:val="both"/>
      </w:pPr>
      <w:r w:rsidRPr="009B0A60">
        <w:rPr>
          <w:rtl w:val="0"/>
          <w:lang w:val="en"/>
        </w:rPr>
        <w:t>Approve the budget of the Reliability Committee of the Company's Board of Directors for the 1st half of 2020 in accordance with Annex No. 5 to this Resolution of the Company's Board of Directors.</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9676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5B7BD3">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 xml:space="preserve">Item No.2: </w:t>
      </w:r>
      <w:r w:rsidRPr="0013639D" w:rsidR="00822547">
        <w:rPr>
          <w:b/>
          <w:rtl w:val="0"/>
          <w:lang w:val="en"/>
        </w:rPr>
        <w:t>On consideration of the results of the Company's Anti-Corruption Monitoring.</w:t>
      </w:r>
    </w:p>
    <w:p w:rsidR="0078562A" w:rsidP="0078562A">
      <w:pPr>
        <w:widowControl w:val="0"/>
        <w:bidi w:val="0"/>
        <w:jc w:val="both"/>
        <w:rPr>
          <w:b/>
          <w:u w:val="single"/>
        </w:rPr>
      </w:pPr>
      <w:r w:rsidRPr="00825473">
        <w:rPr>
          <w:b/>
          <w:u w:val="single"/>
          <w:rtl w:val="0"/>
          <w:lang w:val="en"/>
        </w:rPr>
        <w:t>RESOLUTION:</w:t>
      </w:r>
    </w:p>
    <w:p w:rsidR="0078562A" w:rsidRPr="00FA74EF" w:rsidP="00822547">
      <w:pPr>
        <w:widowControl w:val="0"/>
        <w:tabs>
          <w:tab w:val="left" w:pos="567"/>
        </w:tabs>
        <w:autoSpaceDE w:val="0"/>
        <w:autoSpaceDN w:val="0"/>
        <w:bidi w:val="0"/>
        <w:adjustRightInd w:val="0"/>
        <w:contextualSpacing/>
        <w:jc w:val="both"/>
        <w:rPr>
          <w:lang w:val="x-none" w:eastAsia="x-none"/>
        </w:rPr>
      </w:pPr>
      <w:r>
        <w:rPr>
          <w:rtl w:val="0"/>
          <w:lang w:val="en"/>
        </w:rPr>
        <w:tab/>
        <w:t>Take in consideration the report on the results of the Company's Anti-Corruption Monitoring in 2019 in accordance with Annex No. 6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9676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78562A"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045B87"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202BB0">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39D"/>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B0"/>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60"/>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4F8F-40C2-4E4E-8C54-466AFC0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376</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210</cp:revision>
  <cp:lastPrinted>2019-10-14T10:07:00Z</cp:lastPrinted>
  <dcterms:created xsi:type="dcterms:W3CDTF">2019-04-29T06:25:00Z</dcterms:created>
  <dcterms:modified xsi:type="dcterms:W3CDTF">2020-04-06T07:30:00Z</dcterms:modified>
</cp:coreProperties>
</file>